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4bb8fd11819143db"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141</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PODGORIA PANCIU</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Dezvoltarea infrastructurii și serviciilor destinate comunității</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conformitatea informațiilor menționate în Cererea definanțare cu informațiile din documentele prezentate, în funcție decategoria de beneficiari: Autorități publice locale; ADI; Consortii administrative; Asociaţii şi fundaţii; Grup de Acțiune Locală.Doc: Cererea de finanțare, Certificat de Înregistrare Fiscală/ Actînființare și statut , HCL desemnare reprezentant legal.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Beneficiarul trebuie sa aiba sediul social si/sau punctul de lucru in teritoriul Asociatiei GAL Podgoria Panciu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are sediul social și/sau punctul de lucru într-un UAT care se află pe teritoriul GAL Podgoria Panciu. Se verificădacă informațiile privind sediul social și/sau punctul de lucru albeneficiarului menționate în Cererea de finanțare corespund cu celemenționate în documentele justificative, în funcție de categoria debeneficiari.Doc: Cererea de finanțare, CIF/ Act înființare și statut/Lista UAT-urilor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Investiția trebuie sa fie în corelare cu strategia de dezvoltare locală/comunala și/sau județeană aprobata;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documentul depus de beneficiar, care confirmă că investiția este în corelare cu orice STRATEGIE de dezvoltare națională/ regională/ județeană/ locală/comunala.Doc:HCL/Statut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Investiția să se încadreze în tipul de sprijin prevăzut prin interventie;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modelul de cerere de finanțare folosit este adaptatpentru tipul de sprijin prevăzut prin intervenție : rambursarea costuriloreligibile efectiv suportate de către beneficiar.. Se verifică dacă solicitantul a completat secțiunea 2.1 din cererea de finanțare cu explicația privind tipul de sprijin.Doc: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Solicitantul se angajează săasigure întreținerea/mentenanța investiției pe o perioadă de minim 5 ani de la finalizarea ultimei cereri de plată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Criteriul se consideră îndeplinit dacă solicitantul a completat secțiunea E 2.1 din Cererea de finanțare.</w:t>
            </w:r>
          </w:p>
          <w:p>
            <w:pPr>
              <w:spacing w:line="360" w:lineRule="auto"/>
              <w:ind w:left="0" w:right="0" w:firstLine="493"/>
            </w:pPr>
            <w:r>
              <w:rPr>
                <w:rFonts w:ascii="Cambria" w:hAnsi="Cambria"/>
                <w:b w:val="false"/>
                <w:sz w:val="24"/>
              </w:rPr>
              <w:t>Doc: Cererea de finanțare</w:t>
            </w:r>
          </w:p>
          <w:p>
            <w:pPr>
              <w:spacing w:line="360" w:lineRule="auto"/>
              <w:ind w:left="0" w:right="0" w:firstLine="493"/>
            </w:pPr>
            <w:r>
              <w:rPr>
                <w:rFonts w:ascii="Cambria" w:hAnsi="Cambria"/>
                <w:b w:val="false"/>
                <w:sz w:val="24"/>
              </w:rPr>
              <w:t>HCL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 EG 6</w:t>
            </w:r>
          </w:p>
        </w:tc>
        <w:tc>
          <w:tcPr>
            <w:vAlign w:val="center"/>
          </w:tcPr>
          <w:p>
            <w:r>
              <w:rPr>
                <w:rFonts w:ascii="Cambria Bold" w:hAnsi="Cambria Bold"/>
                <w:b/>
                <w:color w:val="1B4167"/>
                <w:sz w:val="24"/>
              </w:rPr>
              <w:t>Solicitantul trebuie să nu fie în insolvență, incapacitate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punctul F. DECLARAŢIE PE PROPRIA RĂSPUNDERE A SOLICITANTULUI, din Cererea de finantare.</w:t>
            </w:r>
          </w:p>
          <w:p>
            <w:pPr>
              <w:spacing w:line="360" w:lineRule="auto"/>
              <w:ind w:left="0" w:right="0" w:firstLine="493"/>
            </w:pPr>
            <w:r>
              <w:rPr>
                <w:rFonts w:ascii="Cambria" w:hAnsi="Cambria"/>
                <w:b w:val="false"/>
                <w:sz w:val="24"/>
              </w:rPr>
              <w:t>Doc: 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Proiectul vizează acțiuni care îmbunătățesc accesul populației la servicii și infractructura publică locală de bază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dacă solicitantul a completat in secțiunea E 2.1 din Cererea de finanțare, actiunile din fisa interventiei care imbunatatesc accesul populatiei la servicii si infractructura publică locală de bază.</w:t>
            </w:r>
          </w:p>
          <w:p>
            <w:pPr>
              <w:spacing w:line="360" w:lineRule="auto"/>
              <w:ind w:left="0" w:right="0" w:firstLine="493"/>
            </w:pPr>
            <w:r>
              <w:rPr>
                <w:rFonts w:ascii="Cambria" w:hAnsi="Cambria"/>
                <w:b w:val="false"/>
                <w:sz w:val="24"/>
              </w:rPr>
              <w:t>Doc:</w:t>
            </w:r>
          </w:p>
          <w:p>
            <w:pPr>
              <w:spacing w:line="360" w:lineRule="auto"/>
              <w:ind w:left="0" w:right="0" w:firstLine="493"/>
            </w:pPr>
            <w:r>
              <w:rPr>
                <w:rFonts w:ascii="Cambria" w:hAnsi="Cambria"/>
                <w:b w:val="false"/>
                <w:sz w:val="24"/>
              </w:rPr>
              <w:t>Cererea de finanțare</w:t>
            </w:r>
          </w:p>
          <w:p>
            <w:pPr>
              <w:spacing w:line="360" w:lineRule="auto"/>
              <w:ind w:left="0" w:right="0" w:firstLine="493"/>
            </w:pPr>
            <w:r>
              <w:rPr>
                <w:rFonts w:ascii="Cambria" w:hAnsi="Cambria"/>
                <w:b w:val="false"/>
                <w:sz w:val="24"/>
              </w:rPr>
              <w:t>SF/DALI/Memoriu Justificativ</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w:t>
            </w:r>
          </w:p>
        </w:tc>
        <w:tc>
          <w:tcPr>
            <w:vAlign w:val="center"/>
          </w:tcPr>
          <w:p>
            <w:r>
              <w:rPr>
                <w:rFonts w:ascii="Cambria Bold" w:hAnsi="Cambria Bold"/>
                <w:b/>
                <w:color w:val="1B4167"/>
                <w:sz w:val="24"/>
              </w:rPr>
              <w:t>Solicitarea de finantare se incadreaza in valoarea maxima a sprijinului specificata in fisa interventiei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valoarea eligibilă a proiectuluispecificată în Cererea de finanțare nu depășește valoarea maximă de200.000 euro. Doc: Cererea de finanțare, Fișa intervenției nr. 2 (Anexa 2).</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w:t>
            </w:r>
          </w:p>
        </w:tc>
        <w:tc>
          <w:tcPr>
            <w:vAlign w:val="center"/>
          </w:tcPr>
          <w:p>
            <w:r>
              <w:rPr>
                <w:rFonts w:ascii="Cambria Bold" w:hAnsi="Cambria Bold"/>
                <w:b/>
                <w:color w:val="1B4167"/>
                <w:sz w:val="24"/>
              </w:rPr>
              <w:t>Investiția  va demonstra necesitatea, oportunitatea și potențialul economic al acesteia precum și măsura în care contribuie la atingerea nevoilor identificate la nivelul SDL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verifica dacă solicitantul a completat in secțiunea E 2.1 din Cererea de finanțare, necesitatea, oportunitatea și potențialul economic al acesteia precum și măsura în care contribuie la atingerea nevoilor identificate la nivelul SDL</w:t>
            </w:r>
          </w:p>
          <w:p>
            <w:pPr>
              <w:spacing w:line="360" w:lineRule="auto"/>
              <w:ind w:left="0" w:right="0" w:firstLine="493"/>
            </w:pPr>
            <w:r>
              <w:rPr>
                <w:rFonts w:ascii="Cambria" w:hAnsi="Cambria"/>
                <w:b w:val="false"/>
                <w:sz w:val="24"/>
              </w:rPr>
              <w:t>Doc: Cererea de finanțare</w:t>
            </w:r>
          </w:p>
          <w:p>
            <w:pPr>
              <w:spacing w:line="360" w:lineRule="auto"/>
              <w:ind w:left="0" w:right="0" w:firstLine="493"/>
            </w:pPr>
            <w:r>
              <w:rPr>
                <w:rFonts w:ascii="Cambria" w:hAnsi="Cambria"/>
                <w:b w:val="false"/>
                <w:sz w:val="24"/>
              </w:rPr>
              <w:t>HCL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w:t>
            </w:r>
          </w:p>
        </w:tc>
        <w:tc>
          <w:tcPr>
            <w:vAlign w:val="center"/>
          </w:tcPr>
          <w:p>
            <w:r>
              <w:rPr>
                <w:rFonts w:ascii="Cambria Bold" w:hAnsi="Cambria Bold"/>
                <w:b/>
                <w:color w:val="1B4167"/>
                <w:sz w:val="24"/>
              </w:rPr>
              <w:t>Beneficiarul va respecta conditiile de eligibilitate si selectie pe toata perioada de monitorizare care va fi de minim 3 ani de la ultimatransa de plata.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solicitantul și-a însușit prinsemnătură prevederile punctului 2 din Declarația F din Cererea definanțare.Doc: 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11</w:t>
            </w:r>
          </w:p>
        </w:tc>
        <w:tc>
          <w:tcPr>
            <w:vAlign w:val="center"/>
          </w:tcPr>
          <w:p>
            <w:r>
              <w:rPr>
                <w:rFonts w:ascii="Cambria Bold" w:hAnsi="Cambria Bold"/>
                <w:b/>
                <w:color w:val="1B4167"/>
                <w:sz w:val="24"/>
              </w:rPr>
              <w:t>În cazul investițiilor finanțateprin SDL rata maximă a sprijinuluise limitează la 100% în cazulinvestițiilor neproductive (care nugenerează avantaj economic)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rata sprijinului prevăzută înCererea de finanțare este limitată la 100% din valoarea cheltuieliloreligibile.Această valoare este stipulată și în secțiunea privind valoarea maximă aa unui proiect.Doc: 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Principiul prioritizării proiectelor care promovează energia durabila și/sau contribuie la atenuarea schimbărilor climatice și la adaptarea la acestea;</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w:t>
            </w:r>
          </w:p>
        </w:tc>
        <w:tc>
          <w:tcPr>
            <w:shd w:val="clear" w:color="auto" w:fill="F8ECD2"/>
            <w:vAlign w:val="center"/>
          </w:tcPr>
          <w:p>
            <w:r>
              <w:rPr>
                <w:rFonts w:ascii="Cambria" w:hAnsi="Cambria"/>
                <w:b w:val="false"/>
                <w:color w:val="58400C"/>
                <w:sz w:val="24"/>
              </w:rPr>
              <w:t>Proiecte care promovează energia durabila și/sau contribuie la atenuarea schimbărilor climatice și la adaptarea la acestea; </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w:t>
            </w:r>
          </w:p>
          <w:p>
            <w:pPr>
              <w:spacing w:line="360" w:lineRule="auto"/>
              <w:ind w:left="0" w:right="0" w:firstLine="493"/>
            </w:pPr>
            <w:r>
              <w:rPr>
                <w:rFonts w:ascii="Cambria" w:hAnsi="Cambria"/>
                <w:b w:val="false"/>
                <w:sz w:val="24"/>
              </w:rPr>
              <w:t>Se verifică acțiunile propuse și bugetul indicativ dacă există prevăzute acțiuni/ cheltuieli pentru promovarea energiei durabile sau contribuie la atenuarea schimbărilor climatice și la adaptarea la acestea;</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-Cererea de finantare</w:t>
            </w:r>
          </w:p>
          <w:p>
            <w:pPr>
              <w:spacing w:line="360" w:lineRule="auto"/>
              <w:ind w:left="0" w:right="0" w:firstLine="493"/>
            </w:pPr>
            <w:r>
              <w:rPr>
                <w:rFonts w:ascii="Cambria" w:hAnsi="Cambria"/>
                <w:b w:val="false"/>
                <w:sz w:val="24"/>
              </w:rPr>
              <w:t>-Bugetul indicativ</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Principiul prioritizării proiectelor realizate în parteneriat;</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w:t>
            </w:r>
          </w:p>
        </w:tc>
        <w:tc>
          <w:tcPr>
            <w:shd w:val="clear" w:color="auto" w:fill="F8ECD2"/>
            <w:vAlign w:val="center"/>
          </w:tcPr>
          <w:p>
            <w:r>
              <w:rPr>
                <w:rFonts w:ascii="Cambria" w:hAnsi="Cambria"/>
                <w:b w:val="false"/>
                <w:color w:val="58400C"/>
                <w:sz w:val="24"/>
              </w:rPr>
              <w:t>Proiecte realizate în parteneriat </w:t>
            </w:r>
          </w:p>
        </w:tc>
        <w:tc>
          <w:tcPr>
            <w:vAlign w:val="center"/>
          </w:tcPr>
          <w:p>
            <w:pPr>
              <w:keepNext/>
              <w:spacing w:line="360" w:lineRule="auto"/>
              <w:ind w:left="0" w:right="0" w:firstLine="493"/>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existența unui Acord de parteneriat încheiat cu scopul de a implementa obiectivele proiectului.</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Principiul prioritizarii proiectelor ale căror acțiuni vizează utilizarea resurselor de energie regenerabilă;</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w:t>
            </w:r>
          </w:p>
        </w:tc>
        <w:tc>
          <w:tcPr>
            <w:shd w:val="clear" w:color="auto" w:fill="F8ECD2"/>
            <w:vAlign w:val="center"/>
          </w:tcPr>
          <w:p>
            <w:r>
              <w:rPr>
                <w:rFonts w:ascii="Cambria" w:hAnsi="Cambria"/>
                <w:b w:val="false"/>
                <w:color w:val="58400C"/>
                <w:sz w:val="24"/>
              </w:rPr>
              <w:t>Proiecte ale căror acțiuni vizează utilizarea resurselor de energie regenerabilă;</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acțiunile propuse și bugetul indicativ dacă există prevăzute acțiuni/ cheltuieli pentru  utilizarea resurselor de energie regenerabilă.</w:t>
            </w:r>
          </w:p>
          <w:p>
            <w:pPr>
              <w:spacing w:line="360" w:lineRule="auto"/>
              <w:ind w:left="0" w:right="0" w:firstLine="493"/>
            </w:pPr>
            <w:r>
              <w:rPr>
                <w:rFonts w:ascii="Cambria" w:hAnsi="Cambria"/>
                <w:b w:val="false"/>
                <w:sz w:val="24"/>
              </w:rPr>
              <w:t>Documente obligatorii:</w:t>
            </w:r>
          </w:p>
          <w:p>
            <w:pPr>
              <w:spacing w:line="360" w:lineRule="auto"/>
              <w:ind w:left="0" w:right="0" w:firstLine="493"/>
            </w:pPr>
            <w:r>
              <w:rPr>
                <w:rFonts w:ascii="Cambria" w:hAnsi="Cambria"/>
                <w:b w:val="false"/>
                <w:sz w:val="24"/>
              </w:rPr>
              <w:t>-Cererea de finantare</w:t>
            </w:r>
          </w:p>
          <w:p>
            <w:pPr>
              <w:spacing w:line="360" w:lineRule="auto"/>
              <w:ind w:left="0" w:right="0" w:firstLine="493"/>
            </w:pPr>
            <w:r>
              <w:rPr>
                <w:rFonts w:ascii="Cambria" w:hAnsi="Cambria"/>
                <w:b w:val="false"/>
                <w:sz w:val="24"/>
              </w:rPr>
              <w:t>-Bugetul indicativ</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Principiul prioritizării proiectelor în funcție de populația deservită - numărul de locuitori la nivel de UAT, în care se realizează investiția, din care numărul de tineri și femei, antreprenori locali care beneficiază de servicii, infrastructură îmbunătățită</w:t>
            </w:r>
          </w:p>
          <w:p>
            <w:pPr>
              <w:spacing w:line="360" w:lineRule="auto"/>
              <w:ind w:left="0" w:right="0" w:firstLine="493"/>
            </w:pPr>
            <w:r>
              <w:rPr>
                <w:rFonts w:ascii="Cambria Bold" w:hAnsi="Cambria Bold"/>
                <w:b/>
                <w:color w:val="014935"/>
                <w:sz w:val="24"/>
              </w:rPr>
              <w:t> </w:t>
            </w:r>
          </w:p>
        </w:tc>
        <w:tc>
          <w:tcPr>
            <w:shd w:val="clear" w:color="auto" w:fill="CCE1DB"/>
            <w:vAlign w:val="center"/>
          </w:tcPr>
          <w:p>
            <w:pPr>
              <w:spacing w:line="360" w:lineRule="auto"/>
              <w:ind w:left="0" w:right="0" w:firstLine="493"/>
            </w:pPr>
            <w:r>
              <w:rPr>
                <w:rFonts w:ascii="Cambria Bold" w:hAnsi="Cambria Bold"/>
                <w:b/>
                <w:color w:val="014935"/>
                <w:sz w:val="24"/>
              </w:rPr>
              <w:t>50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4.1</w:t>
            </w:r>
          </w:p>
        </w:tc>
        <w:tc>
          <w:tcPr>
            <w:shd w:val="clear" w:color="auto" w:fill="F8ECD2"/>
            <w:vAlign w:val="center"/>
          </w:tcPr>
          <w:p>
            <w:r>
              <w:rPr>
                <w:rFonts w:ascii="Cambria" w:hAnsi="Cambria"/>
                <w:b w:val="false"/>
                <w:color w:val="58400C"/>
                <w:sz w:val="24"/>
              </w:rPr>
              <w:t>Populația rurală care beneficiază de  servicii și infrastructură imbunatatita din care numărul de tineri și femei, antreprenori locali  este &gt;4000 de locuitori.</w:t>
            </w:r>
          </w:p>
        </w:tc>
        <w:tc>
          <w:tcPr>
            <w:vAlign w:val="center"/>
          </w:tcPr>
          <w:p>
            <w:pPr>
              <w:keepNext/>
              <w:spacing w:line="360" w:lineRule="auto"/>
              <w:ind w:left="0" w:right="0" w:firstLine="493"/>
              <w:jc w:val="center"/>
            </w:pPr>
            <w:r>
              <w:rPr>
                <w:rFonts w:ascii="Cambria" w:hAnsi="Cambria"/>
                <w:b w:val="false"/>
                <w:sz w:val="24"/>
              </w:rPr>
              <w:t>50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:Se verifică dacă solicitantul și-a asumat prin proiect că ponderea populației rurale care beneficiază de servicii și infrastructură imbunatatita din care numărul de tineri și femei, antreprenori locali  este  &gt;4000 de locuitori.Se verifica daca solicitantul a depus un document justificativ in care se precizeaza numarul de tineri si femei, antreprenori locali deserviti.Documente obligatorii :SF/ DALI/ Memoriul Justificativ/ Cererea de Finanțare Hotărârea Consiliului Local / Adunării Generale a consorțiului administrativ pentru implementarea proiectului, Lista agenti economici din teritoriul GAL Podgoria Panciu</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4.2</w:t>
            </w:r>
          </w:p>
        </w:tc>
        <w:tc>
          <w:tcPr>
            <w:shd w:val="clear" w:color="auto" w:fill="F8ECD2"/>
            <w:vAlign w:val="center"/>
          </w:tcPr>
          <w:p>
            <w:r>
              <w:rPr>
                <w:rFonts w:ascii="Cambria" w:hAnsi="Cambria"/>
                <w:b w:val="false"/>
                <w:color w:val="58400C"/>
                <w:sz w:val="24"/>
              </w:rPr>
              <w:t>Populația rurală care beneficiază de  servicii și infrastructură imbunatatita din care numărul de tineri și femei, antreprenori locali  intre 1000 si 4000 de locuitori.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:Se verifică dacă solicitantul și-a asumat prin proiect că ponderea populației rurale care beneficiază de servicii și infrastructură imbunatatita din care numărul de tineri și femei, antreprenori locali  este cuprinsa intre 1000 si 4000 de locuitori;Se verifica daca solicitantul a depus un document justificativ in care se precizeaza numarul de tineri si femei, antreprenori locali deserviti.Documente obligatorii :SF/ DALI/ Memoriul Justificativ/ Cererea de Finanțare Hotărârea Consiliului Local / Adunării Generale a consorțiului administrativ pentru implementarea proiectului, Lista agenti economici din teritoriul GAL Podgoria Panciu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Numarul de locuitori/persoane deservite de proiect din care numărul de tineri și femei, antreprenori locali care beneficiază de servicii</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Departajarea proiectelor cu același punctaj se va face descrescător după numărul de locuitori/persoane din care numărul de tineri și femei, antreprenori locali , deservite de proiect.Se verifică în Cererea de finantare, SF/DALI/MJ, Lista agenti economici din teritoriul GAL Podgoria Panciu și alte documente justificative anexate de beneficiar, care este numărul delocuitori/persoane deservite de proiect din care numărul de tineri și femei, antreprenori locali.Documente verificateCererea de finantare, SF/DALI/MJ, Lista agenti economici.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w:t>
            </w:r>
          </w:p>
        </w:tc>
        <w:tc>
          <w:tcPr>
            <w:shd w:val="clear" w:color="auto" w:fill="F8ECD2"/>
            <w:vAlign w:val="center"/>
          </w:tcPr>
          <w:p>
            <w:r>
              <w:rPr>
                <w:rFonts w:ascii="Cambria" w:hAnsi="Cambria"/>
                <w:b w:val="false"/>
                <w:color w:val="58400C"/>
                <w:sz w:val="24"/>
              </w:rPr>
              <w:t>După valoarea eligibilă nerambursabila aproiectului în ordine crescătoare</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În cazul în care departajarea nu poate fi realizată după aplicarea primuluicriteriu, aceasta se va realiza după valoarea eligibilă nerambursabila a proiectului exprimată în euro, în ordine crescătoare. Vor fi finanțate proiectele cu valoare eligibilă mai mică. Se verifică pct. C2.1 Buget indicativ investiții/C2.2 Buget indicativ servicii din Cererea de finanțare.Documente verificate: Cererea de finanțare</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be4212b0f8164486" /></Relationships>
</file>