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361229ee98e94a59" /></Relationships>
</file>

<file path=word/document.xml><?xml version="1.0" encoding="utf-8"?>
<w:document xmlns:w="http://schemas.openxmlformats.org/wordprocessingml/2006/main">
  <w:body>
    <w:p>
      <w:pPr>
        <w:spacing w:line="360" w:lineRule="auto"/>
        <w:jc w:val="right"/>
      </w:pPr>
      <w:r>
        <w:rPr>
          <w:rFonts w:ascii="Cambria Bold" w:hAnsi="Cambria Bold"/>
          <w:b/>
          <w:sz w:val="24"/>
        </w:rPr>
        <w:t>Anexa nr. 15</w:t>
      </w:r>
    </w:p>
    <w:p>
      <w:pPr>
        <w:spacing w:line="360" w:lineRule="auto"/>
      </w:pPr>
      <w:r>
        <w:rPr>
          <w:rFonts w:ascii="Cambria Bold Italic" w:hAnsi="Cambria Bold Italic"/>
          <w:b/>
          <w:i/>
          <w:sz w:val="29"/>
        </w:rPr>
        <w:t>F1 - Fișa de verificare a criteriilor de eligibilitate și de selecție locale</w:t>
      </w:r>
    </w:p>
    <w:p>
      <w:pPr>
        <w:spacing w:line="60" w:lineRule="auto"/>
        <w:ind w:left="0" w:right="0" w:firstLine="493"/>
      </w:pPr>
      <w:r>
        <w:rPr>
          <w:rFonts w:ascii="Cambria" w:hAnsi="Cambria"/>
          <w:b w:val="false"/>
          <w:sz w:val="24"/>
        </w:rPr>
        <w:t> </w:t>
      </w:r>
    </w:p>
    <w:p>
      <w:pPr>
        <w:spacing w:line="264" w:lineRule="auto"/>
      </w:pPr>
      <w:r>
        <w:rPr>
          <w:rFonts w:ascii="Cambria" w:hAnsi="Cambria"/>
          <w:b w:val="false"/>
          <w:sz w:val="24"/>
        </w:rPr>
        <w:t>Nr. autorizație GAL</w:t>
      </w:r>
      <w:r>
        <w:rPr>
          <w:rFonts w:ascii="Cambria" w:hAnsi="Cambria"/>
          <w:b w:val="false"/>
          <w:sz w:val="24"/>
        </w:rPr>
        <w:t>   </w:t>
      </w:r>
      <w:r>
        <w:rPr>
          <w:rFonts w:ascii="Cambria Bold" w:hAnsi="Cambria Bold"/>
          <w:b/>
          <w:sz w:val="24"/>
        </w:rPr>
        <w:t>141</w:t>
      </w:r>
    </w:p>
    <w:p>
      <w:pPr>
        <w:spacing w:line="264" w:lineRule="auto"/>
      </w:pPr>
      <w:r>
        <w:rPr>
          <w:rFonts w:ascii="Cambria" w:hAnsi="Cambria"/>
          <w:b w:val="false"/>
          <w:sz w:val="24"/>
        </w:rPr>
        <w:t>Denumire parteneriat/GAL</w:t>
      </w:r>
      <w:r>
        <w:rPr>
          <w:rFonts w:ascii="Cambria" w:hAnsi="Cambria"/>
          <w:b w:val="false"/>
          <w:sz w:val="24"/>
        </w:rPr>
        <w:t>   </w:t>
      </w:r>
      <w:r>
        <w:rPr>
          <w:rFonts w:ascii="Cambria Bold" w:hAnsi="Cambria Bold"/>
          <w:b/>
          <w:sz w:val="24"/>
        </w:rPr>
        <w:t>ASOCIATIA GRUPUL DE ACTIUNE LOCALA PODGORIA PANCIU</w:t>
      </w:r>
    </w:p>
    <w:p>
      <w:pPr>
        <w:spacing w:line="264" w:lineRule="auto"/>
      </w:pPr>
      <w:r>
        <w:rPr>
          <w:rFonts w:ascii="Cambria" w:hAnsi="Cambria"/>
          <w:b w:val="false"/>
          <w:sz w:val="24"/>
        </w:rPr>
        <w:t>Denumire intervenție</w:t>
      </w:r>
      <w:r>
        <w:rPr>
          <w:rFonts w:ascii="Cambria" w:hAnsi="Cambria"/>
          <w:b w:val="false"/>
          <w:sz w:val="24"/>
        </w:rPr>
        <w:t>   </w:t>
      </w:r>
      <w:r>
        <w:rPr>
          <w:rFonts w:ascii="Cambria Bold" w:hAnsi="Cambria Bold"/>
          <w:b/>
          <w:sz w:val="24"/>
        </w:rPr>
        <w:t>SMART VILLAGE</w:t>
      </w:r>
    </w:p>
    <w:p>
      <w:pPr>
        <w:spacing w:line="264" w:lineRule="auto"/>
      </w:pPr>
      <w:r>
        <w:rPr>
          <w:rFonts w:ascii="Cambria" w:hAnsi="Cambria"/>
          <w:b w:val="false"/>
          <w:sz w:val="24"/>
        </w:rPr>
        <w:t>Data de lansare a sesiunii</w:t>
      </w:r>
      <w:r>
        <w:rPr>
          <w:rFonts w:ascii="Cambria" w:hAnsi="Cambria"/>
          <w:b w:val="false"/>
          <w:sz w:val="24"/>
        </w:rPr>
        <w:t>   </w:t>
      </w:r>
      <w:r>
        <w:rPr>
          <w:rFonts w:ascii="Cambria" w:hAnsi="Cambria"/>
          <w:b w:val="false"/>
          <w:color w:val="8F8F8F"/>
          <w:sz w:val="24"/>
        </w:rPr>
        <w:t>_ _ _ _ _ _ _ _ _ _ _ _ _ _ _ _ _ _ _ _ _ _ _ _ _ _ _ _ _ _ _ _ _ _</w:t>
      </w:r>
    </w:p>
    <w:p>
      <w:pPr>
        <w:spacing w:line="264" w:lineRule="auto"/>
      </w:pPr>
      <w:r>
        <w:rPr>
          <w:rFonts w:ascii="Cambria" w:hAnsi="Cambria"/>
          <w:b w:val="false"/>
          <w:sz w:val="24"/>
        </w:rPr>
        <w:t>Denumirea proiectului</w:t>
      </w:r>
      <w:r>
        <w:rPr>
          <w:rFonts w:ascii="Cambria" w:hAnsi="Cambria"/>
          <w:b w:val="false"/>
          <w:sz w:val="24"/>
        </w:rPr>
        <w:t>   </w:t>
      </w:r>
      <w:r>
        <w:rPr>
          <w:rFonts w:ascii="Cambria" w:hAnsi="Cambria"/>
          <w:b w:val="false"/>
          <w:color w:val="8F8F8F"/>
          <w:sz w:val="24"/>
        </w:rPr>
        <w:t>_ _ _ _ _ _ _ _ _ _ _ _ _ _ _ _ _ _ _ _ _ _ _ _ _ _ _ _ _ _ _ _ _ _ _ _</w:t>
      </w:r>
    </w:p>
    <w:p>
      <w:pPr>
        <w:spacing w:line="264" w:lineRule="auto"/>
      </w:pPr>
      <w:r>
        <w:rPr>
          <w:rFonts w:ascii="Cambria" w:hAnsi="Cambria"/>
          <w:b w:val="false"/>
          <w:sz w:val="24"/>
        </w:rPr>
        <w:t>Solicitantul</w:t>
      </w:r>
      <w:r>
        <w:rPr>
          <w:rFonts w:ascii="Cambria" w:hAnsi="Cambria"/>
          <w:b w:val="false"/>
          <w:sz w:val="24"/>
        </w:rPr>
        <w:t>   </w:t>
      </w:r>
      <w:r>
        <w:rPr>
          <w:rFonts w:ascii="Cambria" w:hAnsi="Cambria"/>
          <w:b w:val="false"/>
          <w:color w:val="8F8F8F"/>
          <w:sz w:val="24"/>
        </w:rPr>
        <w:t>_ _ _ _ _ _ _ _ _ _ _ _ _ _ _ _ _ _ _ _ _ _ _ _ _ _ _ _ _ _ _ _ _ _ _ _ _ _ _ _ _ _ _ _</w:t>
      </w:r>
    </w:p>
    <w:p>
      <w:pPr>
        <w:spacing w:line="264" w:lineRule="auto"/>
      </w:pPr>
      <w:r>
        <w:rPr>
          <w:rFonts w:ascii="Cambria" w:hAnsi="Cambria"/>
          <w:b w:val="false"/>
          <w:sz w:val="24"/>
        </w:rPr>
        <w:t>Data depunerii proiectului</w:t>
      </w:r>
      <w:r>
        <w:rPr>
          <w:rFonts w:ascii="Cambria" w:hAnsi="Cambria"/>
          <w:b w:val="false"/>
          <w:sz w:val="24"/>
        </w:rPr>
        <w:t>   </w:t>
      </w:r>
      <w:r>
        <w:rPr>
          <w:rFonts w:ascii="Cambria" w:hAnsi="Cambria"/>
          <w:b w:val="false"/>
          <w:color w:val="8F8F8F"/>
          <w:sz w:val="24"/>
        </w:rPr>
        <w:t>_ _ _ _ _ _ _ _ _ _ _ _ _ _ _ _ _ _ _ _ _ _ _ _ _ _ _ _ _ _ _ _ _</w:t>
      </w:r>
    </w:p>
    <w:p>
      <w:pPr>
        <w:spacing w:line="264" w:lineRule="auto"/>
      </w:pPr>
      <w:r>
        <w:rPr>
          <w:rFonts w:ascii="Cambria" w:hAnsi="Cambria"/>
          <w:b w:val="false"/>
          <w:sz w:val="24"/>
        </w:rPr>
        <w:t>Valoarea publică nerambursabilă a proiectului</w:t>
      </w:r>
      <w:r>
        <w:rPr>
          <w:rFonts w:ascii="Cambria" w:hAnsi="Cambria"/>
          <w:b w:val="false"/>
          <w:sz w:val="24"/>
        </w:rPr>
        <w:t>   </w:t>
      </w:r>
      <w:r>
        <w:rPr>
          <w:rFonts w:ascii="Cambria" w:hAnsi="Cambria"/>
          <w:b w:val="false"/>
          <w:color w:val="8F8F8F"/>
          <w:sz w:val="24"/>
        </w:rPr>
        <w:t>_ _ _ _ _ _ _ _ _ _ _ _ _ _ _ _ _ _ _</w:t>
      </w:r>
    </w:p>
    <w:p>
      <w:pPr>
        <w:spacing w:line="264" w:lineRule="auto"/>
      </w:pPr>
      <w:r>
        <w:rPr>
          <w:rFonts w:ascii="Cambria" w:hAnsi="Cambria"/>
          <w:b w:val="false"/>
          <w:sz w:val="24"/>
        </w:rPr>
        <w:t>Valoarea totală a proiectului</w:t>
      </w:r>
      <w:r>
        <w:rPr>
          <w:rFonts w:ascii="Cambria" w:hAnsi="Cambria"/>
          <w:b w:val="false"/>
          <w:sz w:val="24"/>
        </w:rPr>
        <w:t>   </w:t>
      </w:r>
      <w:r>
        <w:rPr>
          <w:rFonts w:ascii="Cambria" w:hAnsi="Cambria"/>
          <w:b w:val="false"/>
          <w:color w:val="8F8F8F"/>
          <w:sz w:val="24"/>
        </w:rPr>
        <w:t>_ _ _ _ _ _ _ _ _ _ _ _ _ _ _ _ _ _ _ _ _ _ _ _ _ _ _ _ _ _ _ _</w:t>
      </w:r>
    </w:p>
    <w:p>
      <w:pPr>
        <w:spacing w:line="204" w:lineRule="auto"/>
        <w:ind w:left="0" w:right="0" w:firstLine="493"/>
      </w:pPr>
      <w:r>
        <w:rPr>
          <w:rFonts w:ascii="Cambria" w:hAnsi="Cambria"/>
          <w:b w:val="false"/>
          <w:sz w:val="24"/>
        </w:rPr>
        <w:t> </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214F7D"/>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750" w:type="pct"/>
            <w:shd w:val="clear" w:color="auto" w:fill="214F7D"/>
            <w:vAlign w:val="center"/>
          </w:tcPr>
          <w:p>
            <w:r>
              <w:rPr>
                <w:rFonts w:ascii="Cambria Bold" w:hAnsi="Cambria Bold"/>
                <w:b/>
                <w:color w:val="FFFFFF"/>
                <w:sz w:val="24"/>
              </w:rPr>
              <w:t>Criteriu de eligibilitate</w:t>
            </w:r>
          </w:p>
        </w:tc>
        <w:tc>
          <w:tcPr>
            <w:tcW w:w="500" w:type="pct"/>
            <w:shd w:val="clear" w:color="auto" w:fill="214F7D"/>
            <w:vAlign w:val="center"/>
          </w:tcPr>
          <w:p>
            <w:pPr>
              <w:keepNext/>
              <w:jc w:val="center"/>
            </w:pPr>
            <w:r>
              <w:rPr>
                <w:rFonts w:ascii="Cambria Bold" w:hAnsi="Cambria Bold"/>
                <w:b/>
                <w:color w:val="FFFFFF"/>
                <w:sz w:val="24"/>
              </w:rPr>
              <w:t>DA</w:t>
            </w:r>
          </w:p>
        </w:tc>
        <w:tc>
          <w:tcPr>
            <w:tcW w:w="500" w:type="pct"/>
            <w:shd w:val="clear" w:color="auto" w:fill="214F7D"/>
            <w:vAlign w:val="center"/>
          </w:tcPr>
          <w:p>
            <w:pPr>
              <w:keepNext/>
              <w:jc w:val="center"/>
            </w:pPr>
            <w:r>
              <w:rPr>
                <w:rFonts w:ascii="Cambria Bold" w:hAnsi="Cambria Bold"/>
                <w:b/>
                <w:color w:val="FFFFFF"/>
                <w:sz w:val="24"/>
              </w:rPr>
              <w:t>NU</w:t>
            </w:r>
          </w:p>
        </w:tc>
        <w:tc>
          <w:tcPr>
            <w:shd w:val="clear" w:color="auto" w:fill="214F7D"/>
            <w:vAlign w:val="center"/>
          </w:tcPr>
          <w:p>
            <w:r>
              <w:rPr>
                <w:rFonts w:ascii="Cambria Bold" w:hAnsi="Cambria Bold"/>
                <w:b/>
                <w:color w:val="FFFFFF"/>
                <w:sz w:val="24"/>
              </w:rPr>
              <w:t>Observații / Justificări</w:t>
            </w:r>
          </w:p>
        </w:tc>
      </w:tr>
      <w:tr>
        <w:trPr>
          <w:trHeight w:val="270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Dacă sunt îndeplinite toate condițiile de mai jos, se va bifa</w:t>
            </w:r>
            <w:r>
              <w:rPr>
                <w:rFonts w:ascii="Cambria Bold" w:hAnsi="Cambria Bold"/>
                <w:b/>
                <w:color w:val="FFFFFF"/>
                <w:sz w:val="24"/>
              </w:rPr>
              <w:t> DA  </w:t>
            </w:r>
            <w:r>
              <w:rPr>
                <w:rFonts w:ascii="Cambria" w:hAnsi="Cambria"/>
                <w:b w:val="false"/>
                <w:color w:val="FFFFFF"/>
                <w:sz w:val="24"/>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 </w:t>
            </w:r>
            <w:r>
              <w:rPr>
                <w:rFonts w:ascii="Cambria Bold" w:hAnsi="Cambria Bold"/>
                <w:b/>
                <w:color w:val="FFFFFF"/>
                <w:sz w:val="24"/>
              </w:rPr>
              <w:t> NU  </w:t>
            </w:r>
            <w:r>
              <w:rPr>
                <w:rFonts w:ascii="Cambria" w:hAnsi="Cambria"/>
                <w:b w:val="false"/>
                <w:color w:val="FFFFFF"/>
                <w:sz w:val="24"/>
              </w:rPr>
              <w:t>și se va menționa acest aspect la rubrica, alături de justificarea privind neîndeplinirea criteriului. În cazul în care situația este remediată, la rubrica </w:t>
            </w:r>
            <w:r>
              <w:rPr>
                <w:rFonts w:ascii="Cambria Bold" w:hAnsi="Cambria Bold"/>
                <w:b/>
                <w:color w:val="FFFFFF"/>
                <w:sz w:val="24"/>
              </w:rPr>
              <w:t> Observații  </w:t>
            </w:r>
            <w:r>
              <w:rPr>
                <w:rFonts w:ascii="Cambria" w:hAnsi="Cambria"/>
                <w:b w:val="false"/>
                <w:color w:val="FFFFFF"/>
                <w:sz w:val="24"/>
              </w:rPr>
              <w:t>se va specifica mențiunea </w:t>
            </w:r>
            <w:r>
              <w:rPr>
                <w:rFonts w:ascii="Cambria Bold" w:hAnsi="Cambria Bold"/>
                <w:b/>
                <w:color w:val="FFFFFF"/>
                <w:sz w:val="24"/>
              </w:rPr>
              <w:t> Criteriul este îndeplinit ca urmare a răspunsului la solicitarea de clarificări  </w:t>
            </w:r>
            <w:r>
              <w:rPr>
                <w:rFonts w:ascii="Cambria" w:hAnsi="Cambria"/>
                <w:b w:val="false"/>
                <w:color w:val="FFFFFF"/>
                <w:sz w:val="24"/>
              </w:rPr>
              <w:t>și se va bifa </w:t>
            </w:r>
            <w:r>
              <w:rPr>
                <w:rFonts w:ascii="Cambria Bold" w:hAnsi="Cambria Bold"/>
                <w:b/>
                <w:color w:val="FFFFFF"/>
                <w:sz w:val="24"/>
              </w:rPr>
              <w:t> DA</w:t>
            </w:r>
            <w:r>
              <w:rPr>
                <w:rFonts w:ascii="Cambria" w:hAnsi="Cambria"/>
                <w:b w:val="false"/>
                <w:color w:val="FFFFFF"/>
                <w:sz w:val="24"/>
              </w:rPr>
              <w:t>.</w:t>
            </w:r>
          </w:p>
        </w:tc>
      </w:tr>
      <w:tr>
        <w:trPr>
          <w:trHeight w:val="540" w:hRule="atLeast"/>
        </w:trPr>
        <w:tc>
          <w:tcPr>
            <w:vMerge w:val="restart"/>
            <w:vAlign w:val="center"/>
          </w:tcPr>
          <w:p>
            <w:r>
              <w:rPr>
                <w:rFonts w:ascii="Cambria Bold" w:hAnsi="Cambria Bold"/>
                <w:b/>
                <w:color w:val="1B4167"/>
                <w:sz w:val="24"/>
              </w:rPr>
              <w:t>EG 1</w:t>
            </w:r>
          </w:p>
        </w:tc>
        <w:tc>
          <w:tcPr>
            <w:vAlign w:val="center"/>
          </w:tcPr>
          <w:p>
            <w:r>
              <w:rPr>
                <w:rFonts w:ascii="Cambria Bold" w:hAnsi="Cambria Bold"/>
                <w:b/>
                <w:color w:val="1B4167"/>
                <w:sz w:val="24"/>
              </w:rPr>
              <w:t>Acțiunile propuse a fi finanțate să fie în conformitate cu conceptul de Smart Village din strategiile locale ale UAT-urilor și ulterior  finanțarea a cel puțin unei acțiuni de tip inovare socială, digitală, economie verde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acțiunile propuse prin proiect îndeplinesc următoarelecondiții:- fac parte dintr-o strategie locală;- cel puțin o acțiune este de tip inovare socială, digitală sau economieverde.Pentru prima condiție, în cazul asociațiilor și fundațiilor se verifică dacăeste specificat în statutul acestora sprijinirea și/sau implementareaacțiunilor propuse prin proiect.Doc: Cererea de finanțare și extras din Strategia locală/ Statut.</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2</w:t>
            </w:r>
          </w:p>
        </w:tc>
        <w:tc>
          <w:tcPr>
            <w:vAlign w:val="center"/>
          </w:tcPr>
          <w:p>
            <w:r>
              <w:rPr>
                <w:rFonts w:ascii="Cambria Bold" w:hAnsi="Cambria Bold"/>
                <w:b/>
                <w:color w:val="1B4167"/>
                <w:sz w:val="24"/>
              </w:rPr>
              <w:t>Proiectele trebuie să integreze tehnologii noi sau existente într-un mod inovator pentru îmbunătățirea serviciilor și infrastructurii locale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solicitantul face dovada că acțiunile propuse prin proiectau caracter inovator, adică sunt noi (au o vechime mai mică de 3 ani), nuau mai fost implementate în teritoriul de acțiune al solicitantului și seintegrează în buna desfășurare a activităților acestuia.Doc: Cererea de finanțare, document justificativ privind caracterulinovator (adresă primărie, caracteristici tehnice emise de producător etc)</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3</w:t>
            </w:r>
          </w:p>
        </w:tc>
        <w:tc>
          <w:tcPr>
            <w:vAlign w:val="center"/>
          </w:tcPr>
          <w:p>
            <w:r>
              <w:rPr>
                <w:rFonts w:ascii="Cambria Bold" w:hAnsi="Cambria Bold"/>
                <w:b/>
                <w:color w:val="1B4167"/>
                <w:sz w:val="24"/>
              </w:rPr>
              <w:t>Inițiativele trebuie să promoveze sustenabilitatea și să includă planuri clare pentru gestionarea eficientă a resurselor;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în cererea de finanțare solicitantul a explicatsustenabilitatea acțiunilor propuse și are un plan de acțiune privindgestionarea eficientă a resurselor.Doc: Cererea de finanțare.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4</w:t>
            </w:r>
          </w:p>
        </w:tc>
        <w:tc>
          <w:tcPr>
            <w:vAlign w:val="center"/>
          </w:tcPr>
          <w:p>
            <w:r>
              <w:rPr>
                <w:rFonts w:ascii="Cambria Bold" w:hAnsi="Cambria Bold"/>
                <w:b/>
                <w:color w:val="1B4167"/>
                <w:sz w:val="24"/>
              </w:rPr>
              <w:t>Proiectele ar trebui să propună modalități inovatoare de îmbunătățire a serviciilor publice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în cererea de finanțare solicitantul si-a propus modalități inovatoare de îmbunătățire a serviciilor publiceDoc: Cererea de finanțare.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5</w:t>
            </w:r>
          </w:p>
        </w:tc>
        <w:tc>
          <w:tcPr>
            <w:vAlign w:val="center"/>
          </w:tcPr>
          <w:p>
            <w:r>
              <w:rPr>
                <w:rFonts w:ascii="Cambria Bold" w:hAnsi="Cambria Bold"/>
                <w:b/>
                <w:color w:val="1B4167"/>
                <w:sz w:val="24"/>
              </w:rPr>
              <w:t>Beneficiarul se încadrează încategoria beneficiarilor eligibili</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conformitatea informațiilor menționate în Cererea definanțare cu informațiile din documentele prezentate, în funcție decategoria de beneficiari: Autorități publice locale; ADI; Asociaţii şi fundaţii; Grup de Acțiune Locală; Parteneriat informal.Doc: Cererea de finanțare, Certificat de Înregistrare Fiscală/ Actînființare și statut , HCL desemnare reprezentant legal.In cazul Parteneriatului informal se verifica daca este constituit din minim 2 membri (din categoria beneficiarilor eligibili ) pe o durata minima care sa cuprinda durata de implementare a proiectului la care se adauga perioada obligatorie de monitorizareDoc: Acord de parteneriat și documentele specifice fiecărui partener așacum sunt specificate în cadrul secțiunii „Beneficiari eligibili”.</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6</w:t>
            </w:r>
          </w:p>
        </w:tc>
        <w:tc>
          <w:tcPr>
            <w:vAlign w:val="center"/>
          </w:tcPr>
          <w:p>
            <w:r>
              <w:rPr>
                <w:rFonts w:ascii="Cambria Bold" w:hAnsi="Cambria Bold"/>
                <w:b/>
                <w:color w:val="1B4167"/>
                <w:sz w:val="24"/>
              </w:rPr>
              <w:t>Beneficiarul să nu fie în insolvențăsau incapacitate de plată</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Se verifică dacă beneficiarul se află în insolvență sau incapacitate de</w:t>
            </w:r>
          </w:p>
          <w:p>
            <w:pPr>
              <w:spacing w:line="360" w:lineRule="auto"/>
              <w:ind w:left="0" w:right="0" w:firstLine="493"/>
            </w:pPr>
            <w:r>
              <w:rPr>
                <w:rFonts w:ascii="Cambria" w:hAnsi="Cambria"/>
                <w:b w:val="false"/>
                <w:sz w:val="24"/>
              </w:rPr>
              <w:t>plată.</w:t>
            </w:r>
          </w:p>
          <w:p>
            <w:pPr>
              <w:spacing w:line="360" w:lineRule="auto"/>
              <w:ind w:left="0" w:right="0" w:firstLine="493"/>
            </w:pPr>
            <w:r>
              <w:rPr>
                <w:rFonts w:ascii="Cambria" w:hAnsi="Cambria"/>
                <w:b w:val="false"/>
                <w:sz w:val="24"/>
              </w:rPr>
              <w:t>Doc: certificat fiscal.</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7</w:t>
            </w:r>
          </w:p>
        </w:tc>
        <w:tc>
          <w:tcPr>
            <w:vAlign w:val="center"/>
          </w:tcPr>
          <w:p>
            <w:r>
              <w:rPr>
                <w:rFonts w:ascii="Cambria Bold" w:hAnsi="Cambria Bold"/>
                <w:b/>
                <w:color w:val="1B4167"/>
                <w:sz w:val="24"/>
              </w:rPr>
              <w:t>Beneficiarul să aibă sediul socialși/sau punctul de lucru în teritoriul Asociației GAL Podgoria Panciu</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Se verifică dacă beneficiarul are sediul social și/sau punctul de lucru într-un UAT care se află pe teritoriul GAL Podgoria Panciu. Se verifică dacă informațiile privind sediul social și/sau punctul de lucru al beneficiarului menționate în Cererea de finanțare corespund cu cele menționate în documentele justificative, în funcție de categoria de beneficiari.</w:t>
            </w:r>
          </w:p>
          <w:p>
            <w:pPr>
              <w:spacing w:line="360" w:lineRule="auto"/>
              <w:ind w:left="0" w:right="0" w:firstLine="493"/>
            </w:pPr>
            <w:r>
              <w:rPr>
                <w:rFonts w:ascii="Cambria" w:hAnsi="Cambria"/>
                <w:b w:val="false"/>
                <w:sz w:val="24"/>
              </w:rPr>
              <w:t>Doc: Cererea de finanțare, CIF/ Act înființare și statut/Lista UAT-urilor</w:t>
            </w:r>
          </w:p>
          <w:p>
            <w:pPr>
              <w:spacing w:line="360" w:lineRule="auto"/>
              <w:ind w:left="0" w:right="0" w:firstLine="493"/>
            </w:pPr>
            <w:r>
              <w:rPr>
                <w:rFonts w:ascii="Cambria" w:hAnsi="Cambria"/>
                <w:b w:val="false"/>
                <w:sz w:val="24"/>
              </w:rPr>
              <w:t>din Anexa 4.</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8</w:t>
            </w:r>
          </w:p>
        </w:tc>
        <w:tc>
          <w:tcPr>
            <w:vAlign w:val="center"/>
          </w:tcPr>
          <w:p>
            <w:r>
              <w:rPr>
                <w:rFonts w:ascii="Cambria Bold" w:hAnsi="Cambria Bold"/>
                <w:b/>
                <w:color w:val="1B4167"/>
                <w:sz w:val="24"/>
              </w:rPr>
              <w:t>Investiția să se încadreze în tipul de  sprijin prevăzut prin intervenție</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Se verifică dacă modelul de cerere de finanțare folosit este adaptat pentru tipul de sprijin prevăzut prin intervenție: rambursarea costurilor eligibile efectiv suportate de către beneficiar. Se verifică dacă solicitantul a</w:t>
            </w:r>
          </w:p>
          <w:p>
            <w:pPr>
              <w:spacing w:line="360" w:lineRule="auto"/>
              <w:ind w:left="0" w:right="0" w:firstLine="493"/>
            </w:pPr>
            <w:r>
              <w:rPr>
                <w:rFonts w:ascii="Cambria" w:hAnsi="Cambria"/>
                <w:b w:val="false"/>
                <w:sz w:val="24"/>
              </w:rPr>
              <w:t>completat secțiunea 2.1 din cererea de finanțare cu explicația privind tipul de sprijin.</w:t>
            </w:r>
          </w:p>
          <w:p>
            <w:pPr>
              <w:spacing w:line="360" w:lineRule="auto"/>
              <w:ind w:left="0" w:right="0" w:firstLine="493"/>
            </w:pPr>
            <w:r>
              <w:rPr>
                <w:rFonts w:ascii="Cambria" w:hAnsi="Cambria"/>
                <w:b w:val="false"/>
                <w:sz w:val="24"/>
              </w:rPr>
              <w:t>Doc: Cererea de finanțare.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9</w:t>
            </w:r>
          </w:p>
        </w:tc>
        <w:tc>
          <w:tcPr>
            <w:vAlign w:val="center"/>
          </w:tcPr>
          <w:p>
            <w:r>
              <w:rPr>
                <w:rFonts w:ascii="Cambria Bold" w:hAnsi="Cambria Bold"/>
                <w:b/>
                <w:color w:val="1B4167"/>
                <w:sz w:val="24"/>
              </w:rPr>
              <w:t>Beneficiarul va respecta condițiile de eligibilitate și selecție pe toatăperioada de monitorizare care va fi de minim 3 ani de ultima tranșă de plată</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Criteriul se consideră îndeplinit dacă solicitantul și-a însușit prin</w:t>
            </w:r>
          </w:p>
          <w:p>
            <w:pPr>
              <w:spacing w:line="360" w:lineRule="auto"/>
              <w:ind w:left="0" w:right="0" w:firstLine="493"/>
            </w:pPr>
            <w:r>
              <w:rPr>
                <w:rFonts w:ascii="Cambria" w:hAnsi="Cambria"/>
                <w:b w:val="false"/>
                <w:sz w:val="24"/>
              </w:rPr>
              <w:t>semnătură prevederile punctului 2 din Declarația F din Cererea de</w:t>
            </w:r>
          </w:p>
          <w:p>
            <w:pPr>
              <w:spacing w:line="360" w:lineRule="auto"/>
              <w:ind w:left="0" w:right="0" w:firstLine="493"/>
            </w:pPr>
            <w:r>
              <w:rPr>
                <w:rFonts w:ascii="Cambria" w:hAnsi="Cambria"/>
                <w:b w:val="false"/>
                <w:sz w:val="24"/>
              </w:rPr>
              <w:t>finanțare.</w:t>
            </w:r>
          </w:p>
          <w:p>
            <w:pPr>
              <w:spacing w:line="360" w:lineRule="auto"/>
              <w:ind w:left="0" w:right="0" w:firstLine="493"/>
            </w:pPr>
            <w:r>
              <w:rPr>
                <w:rFonts w:ascii="Cambria" w:hAnsi="Cambria"/>
                <w:b w:val="false"/>
                <w:sz w:val="24"/>
              </w:rPr>
              <w:t>Doc: Cererea de finanțare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10</w:t>
            </w:r>
          </w:p>
        </w:tc>
        <w:tc>
          <w:tcPr>
            <w:vAlign w:val="center"/>
          </w:tcPr>
          <w:p>
            <w:r>
              <w:rPr>
                <w:rFonts w:ascii="Cambria Bold" w:hAnsi="Cambria Bold"/>
                <w:b/>
                <w:color w:val="1B4167"/>
                <w:sz w:val="24"/>
              </w:rPr>
              <w:t>Solicitarea de finanțare seîncadrează în valoarea maximă asprijinului specificată în fișaintervenției</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Criteriul se consideră îndeplinit dacă valoarea eligibilă a proiectului</w:t>
            </w:r>
          </w:p>
          <w:p>
            <w:pPr>
              <w:spacing w:line="360" w:lineRule="auto"/>
              <w:ind w:left="0" w:right="0" w:firstLine="493"/>
            </w:pPr>
            <w:r>
              <w:rPr>
                <w:rFonts w:ascii="Cambria" w:hAnsi="Cambria"/>
                <w:b w:val="false"/>
                <w:sz w:val="24"/>
              </w:rPr>
              <w:t>specificată în Cererea de finanțare nu depășește valoarea maximă de</w:t>
            </w:r>
          </w:p>
          <w:p>
            <w:pPr>
              <w:spacing w:line="360" w:lineRule="auto"/>
              <w:ind w:left="0" w:right="0" w:firstLine="493"/>
            </w:pPr>
            <w:r>
              <w:rPr>
                <w:rFonts w:ascii="Cambria" w:hAnsi="Cambria"/>
                <w:b w:val="false"/>
                <w:sz w:val="24"/>
              </w:rPr>
              <w:t>110.000 euro. Această valoare, prevăzută în prezentul ghid la secțiunea privind valoarea maximă a unui proiect, este mai mică decât valoarea maximă a sprijinului specificată în fișa intervenției.</w:t>
            </w:r>
          </w:p>
          <w:p>
            <w:pPr>
              <w:spacing w:line="360" w:lineRule="auto"/>
              <w:ind w:left="0" w:right="0" w:firstLine="493"/>
            </w:pPr>
            <w:r>
              <w:rPr>
                <w:rFonts w:ascii="Cambria" w:hAnsi="Cambria"/>
                <w:b w:val="false"/>
                <w:sz w:val="24"/>
              </w:rPr>
              <w:t>Doc: Cererea de finanțare, Fișa intervenției nr. 3 (Anexa 2).</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11</w:t>
            </w:r>
          </w:p>
        </w:tc>
        <w:tc>
          <w:tcPr>
            <w:vAlign w:val="center"/>
          </w:tcPr>
          <w:p>
            <w:r>
              <w:rPr>
                <w:rFonts w:ascii="Cambria Bold" w:hAnsi="Cambria Bold"/>
                <w:b/>
                <w:color w:val="1B4167"/>
                <w:sz w:val="24"/>
              </w:rPr>
              <w:t>În cazul investițiilor finanțate prinSDL rata maximă a sprijinului selimitează la 100% în cazulinvestițiilor neproductive (care nugenerează avantaj economic)</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Criteriul se consideră îndeplinit dacă rata sprijinului prevăzută în Cerereade finanțare este limitată la 100% din valoarea cheltuielilor eligibile.Această valoare este stipulată și în secțiunea privind valoarea maximă a unui proiect.Doc: Cererea de finanțare.</w:t>
            </w:r>
          </w:p>
        </w:tc>
        <w:tc>
          <w:tcPr>
            <w:tcW w:w="0"/>
            <w:vMerge w:val="continue"/>
          </w:tcPr>
          <w:p/>
        </w:tc>
        <w:tc>
          <w:tcPr>
            <w:tcW w:w="0"/>
            <w:vMerge w:val="continue"/>
          </w:tcPr>
          <w:p/>
        </w:tc>
        <w:tc>
          <w:tcPr>
            <w:tcW w:w="0"/>
            <w:vMerge w:val="continue"/>
          </w:tcPr>
          <w:p/>
        </w:tc>
      </w:tr>
      <w:tr>
        <w:trPr/>
        <w:tc>
          <w:tcPr>
            <w:tcW w:w="400" w:type="pct"/>
            <w:shd w:val="clear" w:color="auto" w:fill="214F7D"/>
            <w:vAlign w:val="center"/>
          </w:tcPr>
          <w:p>
            <w:r>
              <w:rPr>
                <w:rFonts w:ascii="Cambria" w:hAnsi="Cambria"/>
                <w:b w:val="false"/>
                <w:color w:val="FFFFFF"/>
                <w:sz w:val="24"/>
              </w:rPr>
              <w:t>EG AFIR</w:t>
            </w:r>
          </w:p>
        </w:tc>
        <w:tc>
          <w:tcPr>
            <w:tcW w:w="1750" w:type="pct"/>
            <w:shd w:val="clear" w:color="auto" w:fill="214F7D"/>
            <w:vAlign w:val="center"/>
          </w:tcPr>
          <w:p>
            <w:r>
              <w:rPr>
                <w:rFonts w:ascii="Cambria Bold" w:hAnsi="Cambria Bold"/>
                <w:b/>
                <w:color w:val="FFFFFF"/>
                <w:sz w:val="24"/>
              </w:rPr>
              <w:t>Proiectul respectă criteriile de eligibilitate generale verificate în baza formularului de verificare specific din procedura AFIR</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gridCol/>
        <w:gridCol/>
      </w:tblGrid>
      <w:tr>
        <w:trPr>
          <w:trHeight w:val="720" w:hRule="atLeast"/>
        </w:trPr>
        <w:tc>
          <w:tcPr>
            <w:tcW w:w="1500" w:type="pct"/>
            <w:vAlign w:val="center"/>
          </w:tcPr>
          <w:p>
            <w:pPr>
              <w:keepNext/>
              <w:jc w:val="right"/>
            </w:pPr>
            <w:r>
              <w:rPr>
                <w:rFonts w:ascii="Cambria Bold" w:hAnsi="Cambria Bold"/>
                <w:b/>
                <w:sz w:val="29"/>
              </w:rPr>
              <w:t>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c>
          <w:tcPr>
            <w:tcW w:w="1500" w:type="pct"/>
            <w:vAlign w:val="center"/>
          </w:tcPr>
          <w:p>
            <w:pPr>
              <w:keepNext/>
              <w:jc w:val="right"/>
            </w:pPr>
            <w:r>
              <w:rPr>
                <w:rFonts w:ascii="Cambria Bold" w:hAnsi="Cambria Bold"/>
                <w:b/>
                <w:sz w:val="29"/>
              </w:rPr>
              <w:t>NEELIGIBIL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r>
    </w:tbl>
    <w:p>
      <w:pPr>
        <w:spacing w:line="360" w:lineRule="auto"/>
        <w:ind w:left="0" w:right="0" w:firstLine="493"/>
      </w:pPr>
      <w:r>
        <w:rPr>
          <w:rFonts w:ascii="Cambria" w:hAnsi="Cambria"/>
          <w:b w:val="false"/>
          <w:sz w:val="24"/>
        </w:rPr>
        <w:br/>
      </w:r>
      <w:r>
        <w:rPr>
          <w:rFonts w:ascii="Cambria" w:hAnsi="Cambria"/>
          <w:b w:val="false"/>
          <w:sz w:val="24"/>
        </w:rPr>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Principii și criterii de selecție</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maxim</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selecție este necesară justificarea acordării punctajului</w:t>
            </w:r>
          </w:p>
        </w:tc>
      </w:tr>
      <w:tr>
        <w:trPr>
          <w:trHeight w:val="540" w:hRule="atLeast"/>
        </w:trPr>
        <w:tc>
          <w:tcPr>
            <w:gridSpan w:val="2"/>
            <w:shd w:val="clear" w:color="auto" w:fill="CCE1DB"/>
            <w:vAlign w:val="center"/>
          </w:tcPr>
          <w:p>
            <w:r>
              <w:rPr>
                <w:rFonts w:ascii="Cambria" w:hAnsi="Cambria"/>
                <w:b w:val="false"/>
                <w:color w:val="014935"/>
                <w:sz w:val="24"/>
              </w:rPr>
              <w:t>1</w:t>
            </w:r>
            <w:r>
              <w:rPr>
                <w:rFonts w:ascii="Cambria" w:hAnsi="Cambria"/>
                <w:b w:val="false"/>
                <w:color w:val="014935"/>
                <w:sz w:val="24"/>
              </w:rPr>
              <w:t>   </w:t>
            </w:r>
          </w:p>
          <w:p>
            <w:pPr>
              <w:spacing w:line="360" w:lineRule="auto"/>
              <w:ind w:left="0" w:right="0" w:firstLine="493"/>
            </w:pPr>
            <w:r>
              <w:rPr>
                <w:rFonts w:ascii="Cambria Bold" w:hAnsi="Cambria Bold"/>
                <w:b/>
                <w:color w:val="014935"/>
                <w:sz w:val="24"/>
              </w:rPr>
              <w:t>Prioritizarea proiectelor care demonstrează cum vor îmbunătăți accesul la servicii și participarea comunităților marginalizate, inclusiv tineretul, femeile</w:t>
            </w:r>
          </w:p>
          <w:p>
            <w:pPr>
              <w:spacing w:line="360" w:lineRule="auto"/>
              <w:ind w:left="0" w:right="0" w:firstLine="493"/>
            </w:pPr>
            <w:r>
              <w:rPr>
                <w:rFonts w:ascii="Cambria Bold" w:hAnsi="Cambria Bold"/>
                <w:b/>
                <w:color w:val="014935"/>
                <w:sz w:val="24"/>
              </w:rPr>
              <w:t>Punctajul maxim  pentru acest principiu se acorda  cumulativ (CS1.1+CS1.2)</w:t>
            </w:r>
          </w:p>
        </w:tc>
        <w:tc>
          <w:tcPr>
            <w:shd w:val="clear" w:color="auto" w:fill="CCE1DB"/>
            <w:vAlign w:val="center"/>
          </w:tcPr>
          <w:p>
            <w:pPr>
              <w:spacing w:line="360" w:lineRule="auto"/>
              <w:ind w:left="0" w:right="0" w:firstLine="493"/>
            </w:pPr>
            <w:r>
              <w:rPr>
                <w:rFonts w:ascii="Cambria Bold" w:hAnsi="Cambria Bold"/>
                <w:b/>
                <w:color w:val="014935"/>
                <w:sz w:val="24"/>
              </w:rPr>
              <w:t>40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1.1</w:t>
            </w:r>
          </w:p>
        </w:tc>
        <w:tc>
          <w:tcPr>
            <w:shd w:val="clear" w:color="auto" w:fill="F8ECD2"/>
            <w:vAlign w:val="center"/>
          </w:tcPr>
          <w:p>
            <w:pPr>
              <w:spacing w:line="360" w:lineRule="auto"/>
              <w:ind w:left="0" w:right="0" w:firstLine="493"/>
            </w:pPr>
            <w:r>
              <w:rPr>
                <w:rFonts w:ascii="Cambria" w:hAnsi="Cambria"/>
                <w:b w:val="false"/>
                <w:color w:val="58400C"/>
                <w:sz w:val="24"/>
              </w:rPr>
              <w:t>Prioritizarea proiectelor care demonstrează cum vor îmbunătăți accesul la servicii și participarea comunităților marginalizate </w:t>
            </w:r>
          </w:p>
          <w:p>
            <w:pPr>
              <w:spacing w:line="360" w:lineRule="auto"/>
              <w:ind w:left="0" w:right="0" w:firstLine="493"/>
            </w:pPr>
            <w:r>
              <w:rPr>
                <w:rFonts w:ascii="Cambria" w:hAnsi="Cambria"/>
                <w:b w:val="false"/>
                <w:color w:val="58400C"/>
                <w:sz w:val="24"/>
              </w:rPr>
              <w:t> </w:t>
            </w:r>
          </w:p>
        </w:tc>
        <w:tc>
          <w:tcPr>
            <w:vAlign w:val="center"/>
          </w:tcPr>
          <w:p>
            <w:pPr>
              <w:keepNext/>
              <w:spacing w:line="360" w:lineRule="auto"/>
              <w:ind w:left="0" w:right="0" w:firstLine="493"/>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r>
              <w:rPr>
                <w:rFonts w:ascii="Cambria" w:hAnsi="Cambria"/>
                <w:b w:val="false"/>
                <w:sz w:val="24"/>
              </w:rPr>
              <w:t>Metodologia de verificare si documente obligatorii:Se verifică dacă cel puțin una dintre acțiunile propuse prin proiect se adresează persoanelor marginalizate (persoane cu handicap, vârstnici etc).Exemple: treceri de pietoni smart, emiterea documentelor online etc.Doc: Cererea de finanțare.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CS1.2  </w:t>
            </w:r>
          </w:p>
        </w:tc>
        <w:tc>
          <w:tcPr>
            <w:shd w:val="clear" w:color="auto" w:fill="F8ECD2"/>
            <w:vAlign w:val="center"/>
          </w:tcPr>
          <w:p>
            <w:r>
              <w:rPr>
                <w:rFonts w:ascii="Cambria" w:hAnsi="Cambria"/>
                <w:b w:val="false"/>
                <w:color w:val="58400C"/>
                <w:sz w:val="24"/>
              </w:rPr>
              <w:t>Prioritizarea proiectelor care demonstrează cum vor îmbunătăți accesul la servicii pentru tineret și femei </w:t>
            </w:r>
          </w:p>
        </w:tc>
        <w:tc>
          <w:tcPr>
            <w:vAlign w:val="center"/>
          </w:tcPr>
          <w:p>
            <w:pPr>
              <w:keepNext/>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verifică dacă cel puțin una dintre acțiunile propuse prin proiect se adresează tineretului și/sau femeilor. Doc: Cererea de finanțare.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2</w:t>
            </w:r>
            <w:r>
              <w:rPr>
                <w:rFonts w:ascii="Cambria" w:hAnsi="Cambria"/>
                <w:b w:val="false"/>
                <w:color w:val="014935"/>
                <w:sz w:val="24"/>
              </w:rPr>
              <w:t>   </w:t>
            </w:r>
          </w:p>
          <w:p>
            <w:pPr>
              <w:spacing w:line="360" w:lineRule="auto"/>
              <w:ind w:left="0" w:right="0" w:firstLine="493"/>
            </w:pPr>
            <w:r>
              <w:rPr>
                <w:rFonts w:ascii="Cambria Bold" w:hAnsi="Cambria Bold"/>
                <w:b/>
                <w:color w:val="014935"/>
                <w:sz w:val="24"/>
              </w:rPr>
              <w:t>Prioritizarea proiectelor care vizează dezvoltarea de noi forme de furnizare integrata a serviciilor locale</w:t>
            </w:r>
          </w:p>
          <w:p>
            <w:pPr>
              <w:spacing w:line="360" w:lineRule="auto"/>
              <w:ind w:left="0" w:right="0" w:firstLine="493"/>
            </w:pPr>
            <w:r>
              <w:rPr>
                <w:rFonts w:ascii="Cambria Bold" w:hAnsi="Cambria Bold"/>
                <w:b/>
                <w:color w:val="014935"/>
                <w:sz w:val="24"/>
              </w:rPr>
              <w:t>Punctajul maxim  pentru acest principiu se acorda  cumulativ (CS2.1+CS2.2+CS2.3)</w:t>
            </w:r>
          </w:p>
        </w:tc>
        <w:tc>
          <w:tcPr>
            <w:shd w:val="clear" w:color="auto" w:fill="CCE1DB"/>
            <w:vAlign w:val="center"/>
          </w:tcPr>
          <w:p>
            <w:pPr>
              <w:spacing w:line="360" w:lineRule="auto"/>
              <w:ind w:left="0" w:right="0" w:firstLine="493"/>
            </w:pPr>
            <w:r>
              <w:rPr>
                <w:rFonts w:ascii="Cambria Bold" w:hAnsi="Cambria Bold"/>
                <w:b/>
                <w:color w:val="014935"/>
                <w:sz w:val="24"/>
              </w:rPr>
              <w:t>60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2.1</w:t>
            </w:r>
          </w:p>
        </w:tc>
        <w:tc>
          <w:tcPr>
            <w:shd w:val="clear" w:color="auto" w:fill="F8ECD2"/>
            <w:vAlign w:val="center"/>
          </w:tcPr>
          <w:p>
            <w:r>
              <w:rPr>
                <w:rFonts w:ascii="Cambria" w:hAnsi="Cambria"/>
                <w:b w:val="false"/>
                <w:color w:val="58400C"/>
                <w:sz w:val="24"/>
              </w:rPr>
              <w:t>Proiecte care vizează furnizarea integrată a serviciilor, inclusiv:- co-amplasarea unor servicii într-o singură clădire sau spațiu;- colaborarea între furnizorii de servicii în termeni de informații, gestionare, instruire;- cooperarea între echipele de experți pentru a oferi servicii comune;- co-producere între organizațiile publice, private și comunitare și în special soluții bazate pe comunitate;</w:t>
            </w:r>
          </w:p>
        </w:tc>
        <w:tc>
          <w:tcPr>
            <w:vAlign w:val="center"/>
          </w:tcPr>
          <w:p>
            <w:pPr>
              <w:keepNext/>
              <w:spacing w:line="360" w:lineRule="auto"/>
              <w:ind w:left="0" w:right="0" w:firstLine="493"/>
              <w:jc w:val="center"/>
            </w:pPr>
            <w:r>
              <w:rPr>
                <w:rFonts w:ascii="Cambria" w:hAnsi="Cambria"/>
                <w:b w:val="false"/>
                <w:sz w:val="24"/>
              </w:rPr>
              <w:t>15</w:t>
            </w:r>
          </w:p>
        </w:tc>
        <w:tc>
          <w:tcPr>
            <w:vAlign w:val="center"/>
          </w:tcPr>
          <w:p/>
        </w:tc>
        <w:tc>
          <w:tcPr>
            <w:vAlign w:val="center"/>
          </w:tcPr>
          <w:p/>
        </w:tc>
      </w:tr>
      <w:tr>
        <w:trPr/>
        <w:tc>
          <w:tcPr>
            <w:gridSpan w:val="5"/>
            <w:shd w:val="clear" w:color="auto" w:fill="DDDDDD"/>
            <w:vAlign w:val="center"/>
          </w:tcPr>
          <w:p>
            <w:r>
              <w:rPr>
                <w:rFonts w:ascii="Cambria" w:hAnsi="Cambria"/>
                <w:b w:val="false"/>
                <w:sz w:val="24"/>
              </w:rPr>
              <w:t>Criteriul se consideră îndeplinit dacă solicitantul își propune prin proiect una sau mai multe activități care să asigure furnizarea integrată a serviciilor locale, cum ar fi: co-amplasarea unor servicii într-o singură clădire sau spațiu; colaborarea între furnizorii de servicii în termeni de informații, gestionare, instruire; cooperarea între echipele de experți pentru a oferi servicii comune; respectiv co-producere între organizațiile publice, private și comunitare și în special soluții bazate pe comunitate;Doc: Cererea de finanțare, secțiunea E2.2</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2.2</w:t>
            </w:r>
          </w:p>
        </w:tc>
        <w:tc>
          <w:tcPr>
            <w:shd w:val="clear" w:color="auto" w:fill="F8ECD2"/>
            <w:vAlign w:val="center"/>
          </w:tcPr>
          <w:p>
            <w:r>
              <w:rPr>
                <w:rFonts w:ascii="Cambria" w:hAnsi="Cambria"/>
                <w:b w:val="false"/>
                <w:color w:val="58400C"/>
                <w:sz w:val="24"/>
              </w:rPr>
              <w:t>Proiecte care vizează abordări alternative și mai flexibile, inclusiv:- servicii mobile - aducerea serviciilor către oameni;- servicii noi și îmbunătățite adaptate nevoilor locale (calitate, marketing, crearea de noiabordări pentru servicii);</w:t>
            </w:r>
          </w:p>
        </w:tc>
        <w:tc>
          <w:tcPr>
            <w:vAlign w:val="center"/>
          </w:tcPr>
          <w:p>
            <w:pPr>
              <w:keepNext/>
              <w:spacing w:line="360" w:lineRule="auto"/>
              <w:ind w:left="0" w:right="0" w:firstLine="493"/>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r>
              <w:rPr>
                <w:rFonts w:ascii="Cambria" w:hAnsi="Cambria"/>
                <w:b w:val="false"/>
                <w:sz w:val="24"/>
              </w:rPr>
              <w:t>Criteriul se consideră îndeplinit dacă solicitantul își propune prin proiect una sau mai multe activități care să asigureabordări alternative și mai flexibile a serviciilor locale, cum ar fi: servicii mobile; servicii noi și îmbunătățite adaptatenevoilor locale etc.Doc: Cererea de finanțare, secțiunea E2.2</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2.3</w:t>
            </w:r>
          </w:p>
        </w:tc>
        <w:tc>
          <w:tcPr>
            <w:shd w:val="clear" w:color="auto" w:fill="F8ECD2"/>
            <w:vAlign w:val="center"/>
          </w:tcPr>
          <w:p>
            <w:r>
              <w:rPr>
                <w:rFonts w:ascii="Cambria" w:hAnsi="Cambria"/>
                <w:b w:val="false"/>
                <w:color w:val="58400C"/>
                <w:sz w:val="24"/>
              </w:rPr>
              <w:t>Proiecte care vizează soluții digitale pentru furnizarea de servicii publice inovatoare în context local, cum ar fi: soluții și sisteme e-health, educație online, soluții privind mobilitatea, utilizarea energiei verzi.</w:t>
            </w:r>
          </w:p>
        </w:tc>
        <w:tc>
          <w:tcPr>
            <w:vAlign w:val="center"/>
          </w:tcPr>
          <w:p>
            <w:pPr>
              <w:keepNext/>
              <w:spacing w:line="360" w:lineRule="auto"/>
              <w:ind w:left="0" w:right="0" w:firstLine="493"/>
              <w:jc w:val="center"/>
            </w:pPr>
            <w:r>
              <w:rPr>
                <w:rFonts w:ascii="Cambria" w:hAnsi="Cambria"/>
                <w:b w:val="false"/>
                <w:sz w:val="24"/>
              </w:rPr>
              <w:t>25</w:t>
            </w:r>
          </w:p>
        </w:tc>
        <w:tc>
          <w:tcPr>
            <w:vAlign w:val="center"/>
          </w:tcPr>
          <w:p/>
        </w:tc>
        <w:tc>
          <w:tcPr>
            <w:vAlign w:val="center"/>
          </w:tcPr>
          <w:p/>
        </w:tc>
      </w:tr>
      <w:tr>
        <w:trPr/>
        <w:tc>
          <w:tcPr>
            <w:gridSpan w:val="5"/>
            <w:shd w:val="clear" w:color="auto" w:fill="DDDDDD"/>
            <w:vAlign w:val="center"/>
          </w:tcPr>
          <w:p>
            <w:r>
              <w:rPr>
                <w:rFonts w:ascii="Cambria" w:hAnsi="Cambria"/>
                <w:b w:val="false"/>
                <w:sz w:val="24"/>
              </w:rPr>
              <w:t>Criteriul se consideră îndeplinit dacă solicitantul își propune prin proiect soluții digitale pentru furnizarea de serviciipublice inovatoare în context local, cum ar fi: soluții și sisteme e-health, educație online, soluții privind mobilitatea,utilizarea energiei verziDoc: Cererea de finanțare, secțiunea E2.2</w:t>
            </w:r>
          </w:p>
        </w:tc>
      </w:tr>
      <w:tr>
        <w:trPr>
          <w:trHeight w:val="360" w:hRule="atLeast"/>
        </w:trPr>
        <w:tc>
          <w:tcPr>
            <w:gridSpan w:val="5"/>
            <w:vAlign w:val="center"/>
          </w:tcPr>
          <w:p>
            <w:r>
              <w:rPr>
                <w:rFonts w:ascii="Cambria" w:hAnsi="Cambria"/>
                <w:b w:val="false"/>
                <w:sz w:val="24"/>
              </w:rPr>
              <w:t> </w:t>
            </w:r>
          </w:p>
        </w:tc>
      </w:tr>
      <w:tr>
        <w:trPr>
          <w:trHeight w:val="479" w:hRule="atLeast"/>
        </w:trPr>
        <w:tc>
          <w:tcPr>
            <w:gridSpan w:val="2"/>
            <w:shd w:val="clear" w:color="auto" w:fill="B3C6D9"/>
            <w:vAlign w:val="center"/>
          </w:tcPr>
          <w:p>
            <w:r>
              <w:rPr>
                <w:rFonts w:ascii="Cambria" w:hAnsi="Cambria"/>
                <w:b w:val="false"/>
                <w:sz w:val="24"/>
              </w:rPr>
              <w:t>PRAG DE CALITATE</w:t>
            </w:r>
          </w:p>
        </w:tc>
        <w:tc>
          <w:tcPr>
            <w:gridSpan w:val="3"/>
            <w:shd w:val="clear" w:color="auto" w:fill="B3C6D9"/>
            <w:vAlign w:val="center"/>
          </w:tcPr>
          <w:p/>
        </w:tc>
      </w:tr>
      <w:tr>
        <w:trPr>
          <w:trHeight w:val="479" w:hRule="atLeast"/>
        </w:trPr>
        <w:tc>
          <w:tcPr>
            <w:gridSpan w:val="2"/>
            <w:shd w:val="clear" w:color="auto" w:fill="B3C6D9"/>
            <w:vAlign w:val="center"/>
          </w:tcPr>
          <w:p>
            <w:r>
              <w:rPr>
                <w:rFonts w:ascii="Cambria" w:hAnsi="Cambria"/>
                <w:b w:val="false"/>
                <w:sz w:val="24"/>
              </w:rPr>
              <w:t>TOTAL PUNCTAJ OBȚINUT</w:t>
            </w:r>
          </w:p>
        </w:tc>
        <w:tc>
          <w:tcPr>
            <w:gridSpan w:val="3"/>
            <w:shd w:val="clear" w:color="auto" w:fill="B3C6D9"/>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pPr>
        <w:spacing w:line="264" w:lineRule="auto"/>
        <w:ind w:left="0" w:right="0" w:firstLine="0"/>
      </w:pPr>
      <w:r>
        <w:rPr>
          <w:rFonts w:ascii="Cambria" w:hAnsi="Cambria"/>
          <w:b w:val="false"/>
          <w:sz w:val="24"/>
        </w:rPr>
        <w:br/>
      </w:r>
      <w:r>
        <w:rPr>
          <w:rFonts w:ascii="Cambria Bold" w:hAnsi="Cambria Bold"/>
          <w:b/>
          <w:sz w:val="24"/>
        </w:rPr>
        <w:t>Justificarea criteriilor de departajare aplicate</w:t>
      </w:r>
      <w:r>
        <w:rPr>
          <w:rFonts w:ascii="Cambria" w:hAnsi="Cambria"/>
          <w:b w:val="false"/>
          <w:sz w:val="24"/>
        </w:rPr>
        <w:t>  (dacă este cazul)</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Criterii de departajare</w:t>
            </w:r>
          </w:p>
        </w:tc>
        <w:tc>
          <w:tcPr>
            <w:tcW w:w="750" w:type="pct"/>
            <w:shd w:val="clear" w:color="auto" w:fill="015840"/>
            <w:vAlign w:val="center"/>
          </w:tcPr>
          <w:p>
            <w:pPr>
              <w:keepNext/>
              <w:jc w:val="center"/>
            </w:pPr>
            <w:r>
              <w:rPr>
                <w:rFonts w:ascii="Cambria Bold" w:hAnsi="Cambria Bold"/>
                <w:b/>
                <w:color w:val="FFFFFF"/>
                <w:sz w:val="24"/>
              </w:rPr>
              <w:t>Punctaj</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departajare este necesară justificarea acordării punctajului</w:t>
            </w:r>
          </w:p>
        </w:tc>
      </w:tr>
      <w:tr>
        <w:trPr/>
        <w:tc>
          <w:tcPr>
            <w:shd w:val="clear" w:color="auto" w:fill="F8ECD2"/>
            <w:vAlign w:val="center"/>
          </w:tcPr>
          <w:p>
            <w:r>
              <w:rPr>
                <w:rFonts w:ascii="Cambria" w:hAnsi="Cambria"/>
                <w:b w:val="false"/>
                <w:color w:val="58400C"/>
                <w:sz w:val="24"/>
              </w:rPr>
              <w:t>CD 1</w:t>
            </w:r>
          </w:p>
        </w:tc>
        <w:tc>
          <w:tcPr>
            <w:shd w:val="clear" w:color="auto" w:fill="F8ECD2"/>
            <w:vAlign w:val="center"/>
          </w:tcPr>
          <w:p>
            <w:pPr>
              <w:spacing w:line="360" w:lineRule="auto"/>
              <w:ind w:left="0" w:right="0" w:firstLine="493"/>
            </w:pPr>
            <w:r>
              <w:rPr>
                <w:rFonts w:ascii="Cambria" w:hAnsi="Cambria"/>
                <w:b w:val="false"/>
                <w:color w:val="58400C"/>
                <w:sz w:val="24"/>
              </w:rPr>
              <w:t>Prioritizarea proiectelor în</w:t>
            </w:r>
          </w:p>
          <w:p>
            <w:pPr>
              <w:spacing w:line="360" w:lineRule="auto"/>
              <w:ind w:left="0" w:right="0" w:firstLine="493"/>
            </w:pPr>
            <w:r>
              <w:rPr>
                <w:rFonts w:ascii="Cambria" w:hAnsi="Cambria"/>
                <w:b w:val="false"/>
                <w:color w:val="58400C"/>
                <w:sz w:val="24"/>
              </w:rPr>
              <w:t>funcție de populația deservită -</w:t>
            </w:r>
          </w:p>
          <w:p>
            <w:pPr>
              <w:spacing w:line="360" w:lineRule="auto"/>
              <w:ind w:left="0" w:right="0" w:firstLine="493"/>
            </w:pPr>
            <w:r>
              <w:rPr>
                <w:rFonts w:ascii="Cambria" w:hAnsi="Cambria"/>
                <w:b w:val="false"/>
                <w:color w:val="58400C"/>
                <w:sz w:val="24"/>
              </w:rPr>
              <w:t>numărul de locuitori la nivel de</w:t>
            </w:r>
          </w:p>
          <w:p>
            <w:pPr>
              <w:spacing w:line="360" w:lineRule="auto"/>
              <w:ind w:left="0" w:right="0" w:firstLine="493"/>
            </w:pPr>
            <w:r>
              <w:rPr>
                <w:rFonts w:ascii="Cambria" w:hAnsi="Cambria"/>
                <w:b w:val="false"/>
                <w:color w:val="58400C"/>
                <w:sz w:val="24"/>
              </w:rPr>
              <w:t>UAT, în care se realizează investiția</w:t>
            </w:r>
          </w:p>
        </w:tc>
        <w:tc>
          <w:tcPr>
            <w:vAlign w:val="center"/>
          </w:tcP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Se verifică în Anexa privind populația la nivel GAL care este</w:t>
            </w:r>
          </w:p>
          <w:p>
            <w:pPr>
              <w:spacing w:line="360" w:lineRule="auto"/>
              <w:ind w:left="0" w:right="0" w:firstLine="493"/>
            </w:pPr>
            <w:r>
              <w:rPr>
                <w:rFonts w:ascii="Cambria" w:hAnsi="Cambria"/>
                <w:b w:val="false"/>
                <w:sz w:val="24"/>
              </w:rPr>
              <w:t>numărul populației în UAT-ul sau în UAT-urile pe raza cărora se</w:t>
            </w:r>
          </w:p>
          <w:p>
            <w:pPr>
              <w:spacing w:line="360" w:lineRule="auto"/>
              <w:ind w:left="0" w:right="0" w:firstLine="493"/>
            </w:pPr>
            <w:r>
              <w:rPr>
                <w:rFonts w:ascii="Cambria" w:hAnsi="Cambria"/>
                <w:b w:val="false"/>
                <w:sz w:val="24"/>
              </w:rPr>
              <w:t>implementează proiectul. În baza acestui criteriu de departajare proiectele se vor prioritiza în ordine descrescătoare a numărului populației deservite.</w:t>
            </w:r>
          </w:p>
          <w:p>
            <w:pPr>
              <w:spacing w:line="360" w:lineRule="auto"/>
              <w:ind w:left="0" w:right="0" w:firstLine="493"/>
            </w:pPr>
            <w:r>
              <w:rPr>
                <w:rFonts w:ascii="Cambria" w:hAnsi="Cambria"/>
                <w:b w:val="false"/>
                <w:sz w:val="24"/>
              </w:rPr>
              <w:t>Doc:</w:t>
            </w:r>
          </w:p>
          <w:p>
            <w:pPr>
              <w:spacing w:line="360" w:lineRule="auto"/>
              <w:ind w:left="0" w:right="0" w:firstLine="493"/>
            </w:pPr>
            <w:r>
              <w:rPr>
                <w:rFonts w:ascii="Cambria" w:hAnsi="Cambria"/>
                <w:b w:val="false"/>
                <w:sz w:val="24"/>
              </w:rPr>
              <w:t>CF și Anexa 4 (populația la nivel GAL).</w:t>
            </w:r>
          </w:p>
        </w:tc>
      </w:tr>
      <w:tr>
        <w:trPr>
          <w:trHeight w:val="360" w:hRule="atLeast"/>
        </w:trPr>
        <w:tc>
          <w:tcPr>
            <w:gridSpan w:val="5"/>
            <w:vAlign w:val="center"/>
          </w:tcPr>
          <w:p>
            <w:r>
              <w:rPr>
                <w:rFonts w:ascii="Cambria" w:hAnsi="Cambria"/>
                <w:b w:val="false"/>
                <w:sz w:val="24"/>
              </w:rPr>
              <w:t> </w:t>
            </w: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tblGrid>
      <w:tr>
        <w:trPr>
          <w:trHeight w:val="1080" w:hRule="atLeast"/>
        </w:trPr>
        <w:tc>
          <w:tcPr>
            <w:gridSpan w:val="2"/>
            <w:vAlign w:val="bottom"/>
          </w:tcPr>
          <w:p>
            <w:pPr>
              <w:keepNext/>
              <w:jc w:val="left"/>
            </w:pPr>
            <w:r>
              <w:rPr>
                <w:rFonts w:ascii="Cambria Bold" w:hAnsi="Cambria Bold"/>
                <w:b/>
                <w:sz w:val="24"/>
              </w:rPr>
              <w:t>Verificat,</w:t>
            </w:r>
          </w:p>
        </w:tc>
      </w:tr>
      <w:tr>
        <w:trPr>
          <w:trHeight w:val="479" w:hRule="atLeast"/>
        </w:trPr>
        <w:tc>
          <w:tcPr>
            <w:vAlign w:val="center"/>
          </w:tcPr>
          <w:p>
            <w:pPr>
              <w:keepNext/>
              <w:jc w:val="left"/>
            </w:pPr>
            <w:r>
              <w:rPr>
                <w:rFonts w:ascii="Cambria Bold" w:hAnsi="Cambria Bold"/>
                <w:b/>
                <w:sz w:val="24"/>
              </w:rPr>
              <w:t>Evaluator 1 GAL _ _ _ _ _ _ _ _ _ _ _ _ _ _ _ _ _</w:t>
            </w:r>
          </w:p>
        </w:tc>
        <w:tc>
          <w:tcPr>
            <w:vAlign w:val="center"/>
          </w:tcPr>
          <w:p>
            <w:pPr>
              <w:keepNext/>
              <w:jc w:val="right"/>
            </w:pPr>
            <w:r>
              <w:rPr>
                <w:rFonts w:ascii="Cambria Bold" w:hAnsi="Cambria Bold"/>
                <w:b/>
                <w:sz w:val="24"/>
              </w:rPr>
              <w:t>Semnătura și data _ _ _ _ _ _ _ _ _ _ _ _ _ _ _ _ _</w:t>
            </w:r>
          </w:p>
        </w:tc>
      </w:tr>
      <w:tr>
        <w:trPr>
          <w:trHeight w:val="479" w:hRule="atLeast"/>
        </w:trPr>
        <w:tc>
          <w:tcPr>
            <w:vAlign w:val="center"/>
          </w:tcPr>
          <w:p>
            <w:pPr>
              <w:keepNext/>
              <w:jc w:val="left"/>
            </w:pPr>
            <w:r>
              <w:rPr>
                <w:rFonts w:ascii="Cambria Bold" w:hAnsi="Cambria Bold"/>
                <w:b/>
                <w:sz w:val="24"/>
              </w:rPr>
              <w:t>Evaluator 2 GAL _ _ _ _ _ _ _ _ _ _ _ _ _ _ _ _ _</w:t>
            </w:r>
          </w:p>
        </w:tc>
        <w:tc>
          <w:tcPr>
            <w:vAlign w:val="center"/>
          </w:tcPr>
          <w:p>
            <w:pPr>
              <w:keepNext/>
              <w:jc w:val="right"/>
            </w:pPr>
            <w:r>
              <w:rPr>
                <w:rFonts w:ascii="Cambria Bold" w:hAnsi="Cambria Bold"/>
                <w:b/>
                <w:sz w:val="24"/>
              </w:rPr>
              <w:t>Semnătura și data _ _ _ _ _ _ _ _ _ _ _ _ _ _ _ _ _</w:t>
            </w:r>
          </w:p>
        </w:tc>
      </w:tr>
    </w:tbl>
  </w:body>
</w:document>
</file>

<file path=word/styles.xml><?xml version="1.0" encoding="utf-8"?>
<w:styles xmlns:w="http://schemas.openxmlformats.org/wordprocessingml/2006/main">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&#65279;<?xml version="1.0" encoding="utf-8"?><Relationships xmlns="http://schemas.openxmlformats.org/package/2006/relationships"><Relationship Type="http://schemas.openxmlformats.org/officeDocument/2006/relationships/styles" Target="/word/styles.xml" Id="Re1d15ac3f9f7460f" /></Relationships>
</file>